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Целевые значения критериев доступности и качества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медицинской помощи, оказываемой в рамках Программы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Критериями качества медицинской помощи являются: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удовлетворенность населения медицинской помощью (процентов числа опрошенных) – 72,5%, в том числе городского населения (процентов числа опрошенных) – 67,4%, сельского населения (процентов числа опрошенных) – 74,0%;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населения в трудоспособном возрасте (число умерших в трудоспособном возрасте на 100 тыс. человек населения) – 525,8;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</w:t>
      </w:r>
      <w:proofErr w:type="gramStart"/>
      <w:r w:rsidRPr="00B56B09">
        <w:t>умерших</w:t>
      </w:r>
      <w:proofErr w:type="gramEnd"/>
      <w:r w:rsidRPr="00B56B09">
        <w:t xml:space="preserve"> в трудоспособном возрасте на дому в общем количестве умерших в трудоспособном возрасте – 33,0%;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материнская смертность (на 100 тыс. человек, родившихся живыми) – 15,6;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младенческая смертность (на 1000 человек, родившихся живыми) – 5,4, в том числе в городской местности (на 1000 человек, родившихся живыми) – 5,0, в сельской местности (на 1000 человек, родившихся живыми) – 6,2;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</w:t>
      </w:r>
      <w:proofErr w:type="gramStart"/>
      <w:r w:rsidRPr="00B56B09">
        <w:t>умерших</w:t>
      </w:r>
      <w:proofErr w:type="gramEnd"/>
      <w:r w:rsidRPr="00B56B09">
        <w:t xml:space="preserve"> в возрасте до 1 года на дому в общем количестве умерших в возрасте до 1 года – 15,0%;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детей в возрасте 0-4 лет (на 1000 родившихся живыми) – 6,3;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населения (число умерших на 10</w:t>
      </w:r>
      <w:r>
        <w:t>00 человек населения) – 12,7, в </w:t>
      </w:r>
      <w:r w:rsidRPr="00B56B09">
        <w:t>том числе городского населения (число умерших на 1000 человек населения) – 12,1, сельского населения (число умерших на 1000 человек населения) – 15,0;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0-4 лет на дому в общем количестве умерших в возрасте 0-4 лет – 19,8%;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детей в возрасте 0-17 лет (на 100 тыс.</w:t>
      </w:r>
      <w:r>
        <w:t> </w:t>
      </w:r>
      <w:r w:rsidRPr="00B56B09">
        <w:t>человек населения соответствующего возраста) – 64,0;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0-17 лет на дому в общем количестве умерших в возрасте 0-17 лет – 30,0%;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– </w:t>
      </w:r>
      <w:r w:rsidRPr="00B56B09">
        <w:rPr>
          <w:szCs w:val="28"/>
        </w:rPr>
        <w:t>4,7%</w:t>
      </w:r>
      <w:r w:rsidRPr="00B56B09">
        <w:t>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впервые выявленных заболеваний при профилактических медицинских осмотрах и диспансеризации лиц </w:t>
      </w:r>
      <w:proofErr w:type="gramStart"/>
      <w:r w:rsidRPr="00B56B09">
        <w:t>старше трудоспособного возраста в общем количестве впервые в жизни зарегистрированных заболеваний в течение год</w:t>
      </w:r>
      <w:r>
        <w:t>а у </w:t>
      </w:r>
      <w:r w:rsidRPr="00B56B09">
        <w:t xml:space="preserve">лиц старше трудоспособного возраста – </w:t>
      </w:r>
      <w:r w:rsidRPr="00B56B09">
        <w:rPr>
          <w:szCs w:val="28"/>
        </w:rPr>
        <w:t>3,3</w:t>
      </w:r>
      <w:proofErr w:type="gramEnd"/>
      <w:r w:rsidRPr="00B56B09">
        <w:rPr>
          <w:szCs w:val="28"/>
        </w:rPr>
        <w:t>%</w:t>
      </w:r>
      <w:r w:rsidRPr="00B56B09">
        <w:t>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со злокачественными новообразованиями, состоящих на</w:t>
      </w:r>
      <w:r>
        <w:t>  </w:t>
      </w:r>
      <w:r w:rsidRPr="00B56B09">
        <w:t>учете с момента установления диагноза 5</w:t>
      </w:r>
      <w:r>
        <w:t> </w:t>
      </w:r>
      <w:r w:rsidRPr="00B56B09">
        <w:t>лет и более, в общем числе пациентов со злокачественными новообразованиями, состоящих на учете, – 55,0%;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57,9%;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lastRenderedPageBreak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</w:r>
      <w:r>
        <w:t>,</w:t>
      </w:r>
      <w:r w:rsidRPr="00B56B09">
        <w:t xml:space="preserve"> – 25,0%;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лиц, инфицированных вирусом иммунодефицита человека, получающих </w:t>
      </w:r>
      <w:proofErr w:type="spellStart"/>
      <w:r w:rsidRPr="00B56B09">
        <w:t>антиретровирусную</w:t>
      </w:r>
      <w:proofErr w:type="spellEnd"/>
      <w:r w:rsidRPr="00B56B09">
        <w:t xml:space="preserve"> терапию, в общем количестве лиц, инфицированных вирусом иммунодефицита человека</w:t>
      </w:r>
      <w:r>
        <w:t>,</w:t>
      </w:r>
      <w:r w:rsidRPr="00B56B09">
        <w:t xml:space="preserve"> – 65,0%;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случаев фиброзно-кавернозного туберкулеза в общем количестве выявленных случаев туберкулеза в течение года – 0,4%;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инфарктом миокарда,</w:t>
      </w:r>
      <w:r>
        <w:t xml:space="preserve"> госпитализированных </w:t>
      </w:r>
      <w:proofErr w:type="gramStart"/>
      <w:r>
        <w:t>в первые</w:t>
      </w:r>
      <w:proofErr w:type="gramEnd"/>
      <w:r>
        <w:t xml:space="preserve"> 6 </w:t>
      </w:r>
      <w:r w:rsidRPr="00B56B09">
        <w:t>часов от начала заболевания, в общем количестве госпитализированных пациентов с инфарктом миокарда – 30,0%;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инфарктом миокарда, которым проведено </w:t>
      </w:r>
      <w:proofErr w:type="spellStart"/>
      <w:r w:rsidRPr="00B56B09">
        <w:t>стентирование</w:t>
      </w:r>
      <w:proofErr w:type="spellEnd"/>
      <w:r w:rsidRPr="00B56B09">
        <w:t xml:space="preserve"> коронарных артерий, в общем количестве пациентов с острым инфарктом миокарда, имеющих показания к его проведению</w:t>
      </w:r>
      <w:r>
        <w:t>,</w:t>
      </w:r>
      <w:r w:rsidRPr="00B56B09">
        <w:t xml:space="preserve"> – 40,9%;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B56B09">
        <w:t>проведен</w:t>
      </w:r>
      <w:proofErr w:type="gramEnd"/>
      <w:r w:rsidRPr="00B56B09">
        <w:t xml:space="preserve"> </w:t>
      </w:r>
      <w:proofErr w:type="spellStart"/>
      <w:r w:rsidRPr="00B56B09">
        <w:t>тромболизис</w:t>
      </w:r>
      <w:proofErr w:type="spellEnd"/>
      <w:r w:rsidRPr="00B56B09"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– 15,0%;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инфарктом миокарда, которым проведена </w:t>
      </w:r>
      <w:proofErr w:type="spellStart"/>
      <w:r w:rsidRPr="00B56B09">
        <w:t>тромболитическая</w:t>
      </w:r>
      <w:proofErr w:type="spellEnd"/>
      <w:r w:rsidRPr="00B56B09">
        <w:t xml:space="preserve"> терапия, в общем количестве пациентов с острым инфарктом миокарда, имеющих показания к ее проведению</w:t>
      </w:r>
      <w:r>
        <w:t>,</w:t>
      </w:r>
      <w:r w:rsidRPr="00B56B09">
        <w:t xml:space="preserve"> – 28,0%;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острыми цереброваскулярными болезнями, госпитализированных </w:t>
      </w:r>
      <w:proofErr w:type="gramStart"/>
      <w:r w:rsidRPr="00B56B09">
        <w:t>в первые</w:t>
      </w:r>
      <w:proofErr w:type="gramEnd"/>
      <w:r w:rsidRPr="00B56B09"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– 38,0%;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ишемическим инсультом, которым проведена </w:t>
      </w:r>
      <w:proofErr w:type="spellStart"/>
      <w:r w:rsidRPr="00B56B09">
        <w:t>тромболитическая</w:t>
      </w:r>
      <w:proofErr w:type="spellEnd"/>
      <w:r w:rsidRPr="00B56B09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B56B09">
        <w:t>в первые</w:t>
      </w:r>
      <w:proofErr w:type="gramEnd"/>
      <w:r w:rsidRPr="00B56B09">
        <w:t xml:space="preserve"> 6 часов от начала заболевания</w:t>
      </w:r>
      <w:r>
        <w:t>,</w:t>
      </w:r>
      <w:r w:rsidRPr="00B56B09">
        <w:t xml:space="preserve"> – 3,1%;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ишемическим инсультом, которым проведена </w:t>
      </w:r>
      <w:proofErr w:type="spellStart"/>
      <w:r w:rsidRPr="00B56B09">
        <w:t>тромболитическая</w:t>
      </w:r>
      <w:proofErr w:type="spellEnd"/>
      <w:r w:rsidRPr="00B56B09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</w:r>
      <w:r>
        <w:t>,</w:t>
      </w:r>
      <w:r w:rsidRPr="00B56B09">
        <w:t xml:space="preserve"> – 3,1%;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количество обоснованных жалоб, в том числе на отказ в оказании медицинской помощи, предоставляемой в рамках Программы, – 65.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Критериями доступности медицинской помощи являются: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врачами (на 10</w:t>
      </w:r>
      <w:r>
        <w:t> </w:t>
      </w:r>
      <w:r w:rsidRPr="00B56B09">
        <w:t>тыс.</w:t>
      </w:r>
      <w:r>
        <w:t> </w:t>
      </w:r>
      <w:r w:rsidRPr="00B56B09">
        <w:t>человек городского населения), в том числе оказывающими меди</w:t>
      </w:r>
      <w:r>
        <w:t>цинскую помощь в амбулаторных и </w:t>
      </w:r>
      <w:r w:rsidRPr="00B56B09">
        <w:t>стационарных условиях, – 34,9;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врачами (на 10</w:t>
      </w:r>
      <w:r>
        <w:t> </w:t>
      </w:r>
      <w:r w:rsidRPr="00B56B09">
        <w:t>тыс.</w:t>
      </w:r>
      <w:r>
        <w:t> </w:t>
      </w:r>
      <w:r w:rsidRPr="00B56B09">
        <w:t>человек сельского населения), в том числе оказывающими меди</w:t>
      </w:r>
      <w:r>
        <w:t>цинскую помощь в амбулаторных и </w:t>
      </w:r>
      <w:r w:rsidRPr="00B56B09">
        <w:t>стационарных условиях, – 20,9;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lastRenderedPageBreak/>
        <w:t>обеспеченность населения сре</w:t>
      </w:r>
      <w:r>
        <w:t>дним медицинским персоналом (на </w:t>
      </w:r>
      <w:r w:rsidRPr="00B56B09">
        <w:t>10</w:t>
      </w:r>
      <w:r>
        <w:t> тыс. </w:t>
      </w:r>
      <w:r w:rsidRPr="00B56B09">
        <w:t>человек городского населения), в том числе оказывающим медицинскую помощь в амбулаторных и стационарных условиях, – 78,7;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средни</w:t>
      </w:r>
      <w:r>
        <w:t>м медицинским персоналом (на 10 тыс. </w:t>
      </w:r>
      <w:r w:rsidRPr="00B56B09">
        <w:t>человек сельского населения), в том числе оказывающим медицинскую помощь в амбулаторных и стационарных условиях, – 111,2;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расходов на оказание медицинской помощи в условиях дневных стационаров в общих расходах на Программу – 6,6%;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расходов </w:t>
      </w:r>
      <w:proofErr w:type="gramStart"/>
      <w:r w:rsidRPr="00B56B09"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B56B09">
        <w:t xml:space="preserve"> – 2,4%;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диспансеризацией взрослого населения, подлежащего диспансеризации</w:t>
      </w:r>
      <w:r>
        <w:t>,</w:t>
      </w:r>
      <w:r w:rsidRPr="00B56B09">
        <w:t xml:space="preserve"> – 63,0%;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профилактическими медицинскими осмотрами взрослого населения, в том числе городских и сельских жителей</w:t>
      </w:r>
      <w:r>
        <w:t>,</w:t>
      </w:r>
      <w:r w:rsidRPr="00B56B09">
        <w:t xml:space="preserve"> – 41,8%;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профилактическими медицинскими осмотрами детей – 95,0%, в том числе городских жителей – 97,0%, сельских жителей – 93,0%;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пациентов, получивших специализированную медицинскую помощь в 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4,86%;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число лиц, проживающих в сельской местности, которым оказана скорая медицинская помощь, на 1000 человек сельского населения – 260,1;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фельдшерско-акушерских пунктов и фельдшерских пунктов, находящихся в аварийном состоянии и требующих капитального ремонта, в общем количестве фельдшерско-акушерских пунктов и фельдшерских пунктов – 0,77%;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– 100%;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женщин, которым проведено экст</w:t>
      </w:r>
      <w:r>
        <w:t>ракорпоральное оплодотворение в </w:t>
      </w:r>
      <w:r w:rsidRPr="00B56B09">
        <w:t>общем количестве женщин с бесплодием – 15,6%.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Программой устанавливаются целевые з</w:t>
      </w:r>
      <w:r>
        <w:rPr>
          <w:color w:val="000000" w:themeColor="text1"/>
          <w:szCs w:val="28"/>
        </w:rPr>
        <w:t>начения критериев доступности и </w:t>
      </w:r>
      <w:r w:rsidRPr="00B56B09">
        <w:rPr>
          <w:color w:val="000000" w:themeColor="text1"/>
          <w:szCs w:val="28"/>
        </w:rPr>
        <w:t>качества медицинской помощи, на основе которых проводится комплексная оценка их уровня и динамики.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</w:t>
      </w:r>
      <w:r>
        <w:rPr>
          <w:color w:val="000000" w:themeColor="text1"/>
          <w:szCs w:val="28"/>
        </w:rPr>
        <w:t>  </w:t>
      </w:r>
      <w:r w:rsidRPr="00B56B09">
        <w:rPr>
          <w:color w:val="000000" w:themeColor="text1"/>
          <w:szCs w:val="28"/>
        </w:rPr>
        <w:t xml:space="preserve">общем объеме медицинской помощи, оказанной этой медицинской </w:t>
      </w:r>
      <w:r w:rsidRPr="00B56B09">
        <w:rPr>
          <w:color w:val="000000" w:themeColor="text1"/>
          <w:szCs w:val="28"/>
        </w:rPr>
        <w:lastRenderedPageBreak/>
        <w:t xml:space="preserve">организацией (за исключением медицинских организаций, имеющих прикрепленное население), </w:t>
      </w:r>
      <w:r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50,0%;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доля доходов за счет средств обязатель</w:t>
      </w:r>
      <w:r>
        <w:rPr>
          <w:color w:val="000000" w:themeColor="text1"/>
          <w:szCs w:val="28"/>
        </w:rPr>
        <w:t>ного медицинского страхования в  </w:t>
      </w:r>
      <w:r w:rsidRPr="00B56B09">
        <w:rPr>
          <w:color w:val="000000" w:themeColor="text1"/>
          <w:szCs w:val="28"/>
        </w:rPr>
        <w:t>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территориальную программу обязательн</w:t>
      </w:r>
      <w:r>
        <w:rPr>
          <w:color w:val="000000" w:themeColor="text1"/>
          <w:szCs w:val="28"/>
        </w:rPr>
        <w:t>ого медицинского страхования), –</w:t>
      </w:r>
      <w:r w:rsidRPr="00B56B09">
        <w:rPr>
          <w:color w:val="000000" w:themeColor="text1"/>
          <w:szCs w:val="28"/>
        </w:rPr>
        <w:t xml:space="preserve"> 20,0%.</w:t>
      </w:r>
    </w:p>
    <w:p w:rsidR="00E26B31" w:rsidRDefault="00E26B31"/>
    <w:sectPr w:rsidR="00E26B31" w:rsidSect="00E2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87"/>
    <w:rsid w:val="00137B13"/>
    <w:rsid w:val="001D6C8F"/>
    <w:rsid w:val="0045615F"/>
    <w:rsid w:val="00617792"/>
    <w:rsid w:val="00727E4E"/>
    <w:rsid w:val="00DB7887"/>
    <w:rsid w:val="00E2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gapeeva_al</dc:creator>
  <cp:lastModifiedBy>НСО Медицинское Страхование</cp:lastModifiedBy>
  <cp:revision>2</cp:revision>
  <dcterms:created xsi:type="dcterms:W3CDTF">2020-01-27T05:53:00Z</dcterms:created>
  <dcterms:modified xsi:type="dcterms:W3CDTF">2020-01-27T05:53:00Z</dcterms:modified>
</cp:coreProperties>
</file>